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关于核对/填报2019届非师范类毕业生生源信息的通知</w:t>
      </w:r>
    </w:p>
    <w:p>
      <w:pPr>
        <w:ind w:firstLine="482" w:firstLineChars="200"/>
        <w:jc w:val="both"/>
        <w:rPr>
          <w:rFonts w:hint="eastAsia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both"/>
        <w:textAlignment w:val="auto"/>
        <w:outlineLvl w:val="9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各系：按照省人社厅的要求，需要对2019届非师范类毕业生生源信息进行核对、填报，希望各系组织本系学生按照审核上报流程完成本项工作。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2" w:firstLineChars="200"/>
        <w:jc w:val="left"/>
        <w:textAlignment w:val="auto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审核上报流程：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2" w:firstLineChars="200"/>
        <w:jc w:val="left"/>
        <w:textAlignment w:val="auto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  <w:bookmarkStart w:id="0" w:name="_Toc523902921"/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一、学生账号注册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left"/>
        <w:textAlignment w:val="auto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1、注册账号：</w:t>
      </w:r>
      <w:r>
        <w:rPr>
          <w:rFonts w:hint="eastAsia"/>
          <w:sz w:val="24"/>
          <w:szCs w:val="24"/>
          <w:lang w:val="en-US" w:eastAsia="zh-CN"/>
        </w:rPr>
        <w:t>学生</w:t>
      </w:r>
      <w:r>
        <w:rPr>
          <w:rFonts w:hint="eastAsia" w:asciiTheme="minorEastAsia" w:hAnsiTheme="minorEastAsia"/>
          <w:sz w:val="24"/>
          <w:szCs w:val="24"/>
          <w:lang w:eastAsia="zh-CN"/>
        </w:rPr>
        <w:t>登录就业网“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lwvc.sdbys.com</w:t>
      </w:r>
      <w:r>
        <w:rPr>
          <w:rFonts w:hint="eastAsia" w:asciiTheme="minorEastAsia" w:hAnsiTheme="minorEastAsia"/>
          <w:sz w:val="24"/>
          <w:szCs w:val="24"/>
          <w:lang w:eastAsia="zh-CN"/>
        </w:rPr>
        <w:t>”，选择“学生登录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---统一账号认证登陆</w:t>
      </w:r>
      <w:r>
        <w:rPr>
          <w:rFonts w:hint="eastAsia" w:asciiTheme="minorEastAsia" w:hAnsiTheme="minorEastAsia"/>
          <w:sz w:val="24"/>
          <w:szCs w:val="24"/>
          <w:lang w:eastAsia="zh-CN"/>
        </w:rPr>
        <w:t>”，如图：</w:t>
      </w:r>
    </w:p>
    <w:p>
      <w:pPr>
        <w:keepNext w:val="0"/>
        <w:keepLines w:val="0"/>
        <w:widowControl/>
        <w:suppressLineNumbers w:val="0"/>
        <w:ind w:firstLine="480" w:firstLineChars="20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bdr w:val="single" w:sz="4" w:space="0"/>
          <w:lang w:val="en-US" w:eastAsia="zh-CN" w:bidi="ar"/>
        </w:rPr>
        <w:drawing>
          <wp:inline distT="0" distB="0" distL="114300" distR="114300">
            <wp:extent cx="4024630" cy="1668780"/>
            <wp:effectExtent l="0" t="0" r="13970" b="7620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463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2、点击下图中的“立即注册”，如图：</w:t>
      </w:r>
    </w:p>
    <w:p>
      <w:pPr>
        <w:keepNext w:val="0"/>
        <w:keepLines w:val="0"/>
        <w:widowControl/>
        <w:suppressLineNumbers w:val="0"/>
        <w:tabs>
          <w:tab w:val="left" w:pos="5463"/>
        </w:tabs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bdr w:val="single" w:sz="4" w:space="0"/>
          <w:lang w:val="en-US" w:eastAsia="zh-CN" w:bidi="ar"/>
        </w:rPr>
        <w:drawing>
          <wp:inline distT="0" distB="0" distL="114300" distR="114300">
            <wp:extent cx="1779270" cy="1716405"/>
            <wp:effectExtent l="0" t="0" r="3810" b="5715"/>
            <wp:docPr id="7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3、 填写注册信息，如图：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bdr w:val="single" w:sz="4" w:space="0"/>
          <w:lang w:val="en-US" w:eastAsia="zh-CN" w:bidi="ar"/>
        </w:rPr>
        <w:drawing>
          <wp:inline distT="0" distB="0" distL="114300" distR="114300">
            <wp:extent cx="3071495" cy="2029460"/>
            <wp:effectExtent l="0" t="0" r="6985" b="12700"/>
            <wp:docPr id="8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1495" cy="2029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firstLine="480" w:firstLineChars="200"/>
        <w:textAlignment w:val="auto"/>
        <w:outlineLvl w:val="9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4、比对校验结果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firstLine="480" w:firstLineChars="200"/>
        <w:textAlignment w:val="auto"/>
        <w:outlineLvl w:val="9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注册信息提交后等待比对结果，验证通过后系统自动激活并登录学生账户。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firstLine="480" w:firstLineChars="200"/>
        <w:textAlignment w:val="auto"/>
        <w:outlineLvl w:val="9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忘记密码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outlineLvl w:val="9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学生忘记密码可通过两种方式找回。一种是账号验证，一种是联系系统管理员。点击“忘记密码”，如图：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bdr w:val="single" w:sz="4" w:space="0"/>
          <w:lang w:val="en-US" w:eastAsia="zh-CN" w:bidi="ar"/>
        </w:rPr>
        <w:drawing>
          <wp:inline distT="0" distB="0" distL="114300" distR="114300">
            <wp:extent cx="1970405" cy="1534160"/>
            <wp:effectExtent l="0" t="0" r="10795" b="5080"/>
            <wp:docPr id="14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1534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bdr w:val="single" w:sz="4" w:space="0"/>
          <w:lang w:val="en-US" w:eastAsia="zh-CN" w:bidi="ar"/>
        </w:rPr>
        <w:drawing>
          <wp:inline distT="0" distB="0" distL="114300" distR="114300">
            <wp:extent cx="3131185" cy="1525905"/>
            <wp:effectExtent l="0" t="0" r="8255" b="13335"/>
            <wp:docPr id="15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1185" cy="1525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outlineLvl w:val="9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二、学生账号登录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学生</w:t>
      </w:r>
      <w:r>
        <w:rPr>
          <w:rFonts w:hint="eastAsia" w:asciiTheme="minorEastAsia" w:hAnsiTheme="minorEastAsia"/>
          <w:sz w:val="24"/>
          <w:szCs w:val="24"/>
          <w:lang w:eastAsia="zh-CN"/>
        </w:rPr>
        <w:t>登录就业网“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lwvc.sdbys.com</w:t>
      </w:r>
      <w:r>
        <w:rPr>
          <w:rFonts w:hint="eastAsia" w:asciiTheme="minorEastAsia" w:hAnsiTheme="minorEastAsia"/>
          <w:sz w:val="24"/>
          <w:szCs w:val="24"/>
          <w:lang w:eastAsia="zh-CN"/>
        </w:rPr>
        <w:t>”，选择“学生登录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---统一账号认证登陆</w:t>
      </w:r>
      <w:r>
        <w:rPr>
          <w:rFonts w:hint="eastAsia" w:asciiTheme="minorEastAsia" w:hAnsiTheme="minorEastAsia"/>
          <w:sz w:val="24"/>
          <w:szCs w:val="24"/>
          <w:lang w:eastAsia="zh-CN"/>
        </w:rPr>
        <w:t>”，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通过选择毕业学历，输入注册手机号或者身份证号、密码和图形验证码登录系统,如图：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bdr w:val="single" w:sz="4" w:space="0"/>
          <w:lang w:val="en-US" w:eastAsia="zh-CN" w:bidi="ar"/>
        </w:rPr>
        <w:drawing>
          <wp:inline distT="0" distB="0" distL="114300" distR="114300">
            <wp:extent cx="1946275" cy="1752600"/>
            <wp:effectExtent l="0" t="0" r="4445" b="0"/>
            <wp:docPr id="9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  <w:t>三、学生生源信息</w:t>
      </w:r>
      <w:bookmarkEnd w:id="0"/>
      <w:r>
        <w:rPr>
          <w:rFonts w:hint="eastAsia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  <w:t>核对/填报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</w:pPr>
      <w:bookmarkStart w:id="1" w:name="_Toc523902922"/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4"/>
          <w:szCs w:val="24"/>
          <w:lang w:val="en-US" w:eastAsia="zh-CN" w:bidi="ar-SA"/>
        </w:rPr>
        <w:t>1、</w:t>
      </w:r>
      <w:r>
        <w:rPr>
          <w:rFonts w:asciiTheme="minorHAnsi" w:hAnsiTheme="minorHAnsi" w:eastAsiaTheme="minorEastAsia" w:cstheme="minorBidi"/>
          <w:b w:val="0"/>
          <w:bCs w:val="0"/>
          <w:kern w:val="2"/>
          <w:sz w:val="24"/>
          <w:szCs w:val="24"/>
          <w:lang w:val="en-US" w:eastAsia="zh-CN" w:bidi="ar-SA"/>
        </w:rPr>
        <w:t>核对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4"/>
          <w:szCs w:val="24"/>
          <w:lang w:val="en-US" w:eastAsia="zh-CN" w:bidi="ar-SA"/>
        </w:rPr>
        <w:t>/填写</w:t>
      </w:r>
      <w:r>
        <w:rPr>
          <w:rFonts w:asciiTheme="minorHAnsi" w:hAnsiTheme="minorHAnsi" w:eastAsiaTheme="minorEastAsia" w:cstheme="minorBidi"/>
          <w:b w:val="0"/>
          <w:bCs w:val="0"/>
          <w:kern w:val="2"/>
          <w:sz w:val="24"/>
          <w:szCs w:val="24"/>
          <w:lang w:val="en-US" w:eastAsia="zh-CN" w:bidi="ar-SA"/>
        </w:rPr>
        <w:t>生源信息</w:t>
      </w:r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登录就业网站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eastAsia="zh-CN"/>
        </w:rPr>
        <w:t>登录学生个人账户，</w:t>
      </w:r>
      <w:r>
        <w:rPr>
          <w:rFonts w:hint="eastAsia"/>
          <w:sz w:val="24"/>
          <w:szCs w:val="24"/>
        </w:rPr>
        <w:t>在</w:t>
      </w:r>
      <w:r>
        <w:rPr>
          <w:sz w:val="24"/>
          <w:szCs w:val="24"/>
        </w:rPr>
        <w:t>就业网站首页中，选择</w:t>
      </w:r>
      <w:r>
        <w:rPr>
          <w:rFonts w:hint="eastAsia"/>
          <w:sz w:val="24"/>
          <w:szCs w:val="24"/>
        </w:rPr>
        <w:t>“学生”，</w:t>
      </w:r>
      <w:r>
        <w:rPr>
          <w:sz w:val="24"/>
          <w:szCs w:val="24"/>
        </w:rPr>
        <w:t>如图：</w:t>
      </w:r>
    </w:p>
    <w:p>
      <w:pPr>
        <w:keepNext w:val="0"/>
        <w:keepLines w:val="0"/>
        <w:widowControl/>
        <w:suppressLineNumbers w:val="0"/>
        <w:jc w:val="center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bdr w:val="single" w:sz="4" w:space="0"/>
          <w:lang w:val="en-US" w:eastAsia="zh-CN" w:bidi="ar"/>
        </w:rPr>
        <w:drawing>
          <wp:inline distT="0" distB="0" distL="114300" distR="114300">
            <wp:extent cx="3117215" cy="1005840"/>
            <wp:effectExtent l="0" t="0" r="6985" b="0"/>
            <wp:docPr id="10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1721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textWrapping"/>
      </w:r>
    </w:p>
    <w:p>
      <w:pPr>
        <w:keepNext w:val="0"/>
        <w:keepLines w:val="0"/>
        <w:widowControl/>
        <w:suppressLineNumbers w:val="0"/>
        <w:ind w:firstLine="480" w:firstLineChars="200"/>
        <w:jc w:val="both"/>
      </w:pPr>
      <w:r>
        <w:rPr>
          <w:rFonts w:hint="eastAsia"/>
          <w:sz w:val="24"/>
          <w:szCs w:val="24"/>
        </w:rPr>
        <w:t>进入</w:t>
      </w:r>
      <w:r>
        <w:rPr>
          <w:sz w:val="24"/>
          <w:szCs w:val="24"/>
        </w:rPr>
        <w:t>学生</w:t>
      </w:r>
      <w:r>
        <w:rPr>
          <w:rFonts w:hint="eastAsia"/>
          <w:sz w:val="24"/>
          <w:szCs w:val="24"/>
        </w:rPr>
        <w:t>快捷</w:t>
      </w:r>
      <w:r>
        <w:rPr>
          <w:sz w:val="24"/>
          <w:szCs w:val="24"/>
        </w:rPr>
        <w:t>通道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eastAsia="zh-CN"/>
        </w:rPr>
        <w:t>点击“生源信息核对”</w:t>
      </w:r>
      <w:r>
        <w:rPr>
          <w:sz w:val="24"/>
          <w:szCs w:val="24"/>
        </w:rPr>
        <w:t>如图：</w:t>
      </w:r>
    </w:p>
    <w:p>
      <w:pPr>
        <w:jc w:val="center"/>
      </w:pPr>
      <w:r>
        <w:rPr>
          <w:bdr w:val="single" w:sz="4" w:space="0"/>
        </w:rPr>
        <w:drawing>
          <wp:inline distT="0" distB="0" distL="0" distR="0">
            <wp:extent cx="3311525" cy="1029335"/>
            <wp:effectExtent l="0" t="0" r="10795" b="698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1152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/>
          <w:lang w:eastAsia="zh-CN"/>
        </w:rPr>
      </w:pPr>
    </w:p>
    <w:p>
      <w:pPr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进入个人生源信息页面，点击“编辑”：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bdr w:val="single" w:sz="4" w:space="0"/>
          <w:lang w:val="en-US" w:eastAsia="zh-CN" w:bidi="ar"/>
        </w:rPr>
        <w:drawing>
          <wp:inline distT="0" distB="0" distL="114300" distR="114300">
            <wp:extent cx="3944620" cy="490220"/>
            <wp:effectExtent l="0" t="0" r="2540" b="12700"/>
            <wp:docPr id="11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44620" cy="490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720" w:firstLineChars="3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核对/填写个人生源信息，注意事项：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（1）核对已有的个人信息，对有误的信息进行修改；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（2）除个别信息外，其他个人信息都要填写，有格式要求的按照后面的要求填写；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（3）毕业年度：无需选择；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（4）学历：统一为“专科生毕业”；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（5）入学年月：年份根据学号填写，月份统一填写09；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（6）毕业年月：统一填写201907；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（7）学制：五年一贯制的学生统一选择2，其他学生统一选择3；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（8）师范生类别：选择“非师范生”；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（9）培养方式：选择“非定向”；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(10)辅修专业：不用填；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（11）主修外语：根据实际学习的外语填写；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（12）主修外语水平：按照实际取得的外语水平证书填写，没有证书的填写“熟练”；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（13）计算机水平：按照取得的计算机登记证书填写，没有证书的填写“熟练”；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80" w:lineRule="exact"/>
        <w:ind w:firstLine="480" w:firstLineChars="200"/>
        <w:jc w:val="both"/>
        <w:textAlignment w:val="auto"/>
        <w:rPr>
          <w:rFonts w:hint="eastAsia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（14）职业资格：指持证人具有的职业资格证书或专业技术职务的等级以及发证时间，以国家认可的职业资格证书或专业技术职务证书的内容为准。如“2015，维修电工，中级”</w:t>
      </w:r>
      <w:r>
        <w:rPr>
          <w:rFonts w:hint="eastAsia" w:eastAsia="宋体" w:cs="宋体"/>
          <w:kern w:val="0"/>
          <w:sz w:val="24"/>
          <w:szCs w:val="24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（15）入学前档案所在单位：五年一贯制学生填写原初中学校，其他学生填写原高中（中专）学校；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bookmarkStart w:id="3" w:name="_GoBack"/>
      <w:bookmarkEnd w:id="3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（16）常住地址：指毕业生家庭现居住的具体地址。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2、提交生源信息：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生源信息核对/填写完毕，点击“保存”；查看无误后，点击“编辑”，点击“保存并送审”，状态栏显示“已提交”，如图：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  <w:bdr w:val="single" w:sz="4" w:space="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bdr w:val="single" w:sz="4" w:space="0"/>
          <w:lang w:val="en-US" w:eastAsia="zh-CN" w:bidi="ar"/>
        </w:rPr>
        <w:drawing>
          <wp:inline distT="0" distB="0" distL="114300" distR="114300">
            <wp:extent cx="4145915" cy="385445"/>
            <wp:effectExtent l="0" t="0" r="14605" b="10795"/>
            <wp:docPr id="12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45915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/>
        <w:jc w:val="center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提交完成后不能再修改，如需修改请联系本系管理员，管理员作审核不通过处理，学生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进行修改重新提交。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2" w:firstLineChars="200"/>
        <w:textAlignment w:val="auto"/>
        <w:rPr>
          <w:b/>
          <w:bCs/>
        </w:rPr>
      </w:pPr>
      <w:bookmarkStart w:id="2" w:name="_Toc523902924"/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四、院系管理员审核生源信息</w:t>
      </w:r>
      <w:bookmarkEnd w:id="2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lef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1、</w:t>
      </w:r>
      <w:r>
        <w:rPr>
          <w:rFonts w:hint="eastAsia"/>
          <w:sz w:val="24"/>
          <w:szCs w:val="24"/>
        </w:rPr>
        <w:t>院系</w:t>
      </w:r>
      <w:r>
        <w:rPr>
          <w:sz w:val="24"/>
          <w:szCs w:val="24"/>
        </w:rPr>
        <w:t>管理员</w:t>
      </w:r>
      <w:r>
        <w:rPr>
          <w:rFonts w:hint="eastAsia" w:asciiTheme="minorEastAsia" w:hAnsiTheme="minorEastAsia"/>
          <w:sz w:val="24"/>
          <w:szCs w:val="24"/>
          <w:lang w:eastAsia="zh-CN"/>
        </w:rPr>
        <w:t>登录就业网“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lwvc.sdbys.com</w:t>
      </w:r>
      <w:r>
        <w:rPr>
          <w:rFonts w:hint="eastAsia" w:asciiTheme="minorEastAsia" w:hAnsiTheme="minorEastAsia"/>
          <w:sz w:val="24"/>
          <w:szCs w:val="24"/>
          <w:lang w:eastAsia="zh-CN"/>
        </w:rPr>
        <w:t>”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  <w:lang w:eastAsia="zh-CN"/>
        </w:rPr>
        <w:t>选择“学校”，点击“就业网站后台”，如图：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bdr w:val="single" w:sz="4" w:space="0"/>
          <w:lang w:val="en-US" w:eastAsia="zh-CN" w:bidi="ar"/>
        </w:rPr>
        <w:drawing>
          <wp:inline distT="0" distB="0" distL="114300" distR="114300">
            <wp:extent cx="2837180" cy="933450"/>
            <wp:effectExtent l="0" t="0" r="1270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3718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firstLine="480" w:firstLineChars="200"/>
        <w:jc w:val="both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2、进入登陆页面，输入账号、密码和验证码,如图：</w:t>
      </w:r>
    </w:p>
    <w:p>
      <w:pPr>
        <w:keepNext w:val="0"/>
        <w:keepLines w:val="0"/>
        <w:widowControl/>
        <w:suppressLineNumbers w:val="0"/>
        <w:jc w:val="center"/>
        <w:rPr>
          <w:rFonts w:hint="eastAsia"/>
          <w:sz w:val="24"/>
          <w:szCs w:val="24"/>
          <w:lang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32125" cy="865505"/>
            <wp:effectExtent l="0" t="0" r="635" b="317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32125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  <w:lang w:eastAsia="zh-CN"/>
        </w:rPr>
        <w:t>进入</w:t>
      </w:r>
      <w:r>
        <w:rPr>
          <w:sz w:val="24"/>
          <w:szCs w:val="24"/>
        </w:rPr>
        <w:t>管理平台</w:t>
      </w:r>
      <w:r>
        <w:rPr>
          <w:rFonts w:hint="eastAsia"/>
          <w:sz w:val="24"/>
          <w:szCs w:val="24"/>
          <w:lang w:eastAsia="zh-CN"/>
        </w:rPr>
        <w:t>，点击左侧就业管理下的“生源”，如图：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bdr w:val="single" w:sz="4" w:space="0"/>
          <w:lang w:val="en-US" w:eastAsia="zh-CN" w:bidi="ar"/>
        </w:rPr>
        <w:drawing>
          <wp:inline distT="0" distB="0" distL="114300" distR="114300">
            <wp:extent cx="2301240" cy="793750"/>
            <wp:effectExtent l="0" t="0" r="0" b="1397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4、</w:t>
      </w:r>
      <w:r>
        <w:rPr>
          <w:rFonts w:hint="eastAsia"/>
          <w:sz w:val="24"/>
          <w:szCs w:val="24"/>
          <w:lang w:eastAsia="zh-CN"/>
        </w:rPr>
        <w:t>出现本息生源信息后，</w:t>
      </w:r>
      <w:r>
        <w:rPr>
          <w:rFonts w:hint="eastAsia"/>
          <w:sz w:val="24"/>
          <w:szCs w:val="24"/>
        </w:rPr>
        <w:t>在学生</w:t>
      </w:r>
      <w:r>
        <w:rPr>
          <w:sz w:val="24"/>
          <w:szCs w:val="24"/>
        </w:rPr>
        <w:t>列表中，双击</w:t>
      </w:r>
      <w:r>
        <w:rPr>
          <w:rFonts w:hint="eastAsia"/>
          <w:sz w:val="24"/>
          <w:szCs w:val="24"/>
        </w:rPr>
        <w:t>“待审核”的</w:t>
      </w:r>
      <w:r>
        <w:rPr>
          <w:sz w:val="24"/>
          <w:szCs w:val="24"/>
        </w:rPr>
        <w:t>学生，查看</w:t>
      </w:r>
      <w:r>
        <w:rPr>
          <w:rFonts w:hint="eastAsia"/>
          <w:sz w:val="24"/>
          <w:szCs w:val="24"/>
        </w:rPr>
        <w:t>并</w:t>
      </w:r>
      <w:r>
        <w:rPr>
          <w:sz w:val="24"/>
          <w:szCs w:val="24"/>
        </w:rPr>
        <w:t>修改学生填报的生源信息，如图：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bdr w:val="single" w:sz="4" w:space="0"/>
        </w:rPr>
        <w:drawing>
          <wp:inline distT="0" distB="0" distL="0" distR="0">
            <wp:extent cx="5274310" cy="1123950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bdr w:val="single" w:sz="4" w:space="0"/>
        </w:rPr>
        <w:drawing>
          <wp:inline distT="0" distB="0" distL="0" distR="0">
            <wp:extent cx="4180205" cy="2037080"/>
            <wp:effectExtent l="0" t="0" r="10795" b="508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80205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numPr>
          <w:ilvl w:val="0"/>
          <w:numId w:val="2"/>
        </w:numPr>
        <w:tabs>
          <w:tab w:val="left" w:pos="525"/>
        </w:tabs>
        <w:spacing w:line="360" w:lineRule="auto"/>
        <w:ind w:left="105" w:leftChars="0"/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审核</w:t>
      </w:r>
      <w:r>
        <w:rPr>
          <w:rFonts w:hint="eastAsia"/>
          <w:sz w:val="24"/>
          <w:szCs w:val="24"/>
        </w:rPr>
        <w:t>无误</w:t>
      </w:r>
      <w:r>
        <w:rPr>
          <w:sz w:val="24"/>
          <w:szCs w:val="24"/>
        </w:rPr>
        <w:t>后点击</w:t>
      </w:r>
      <w:r>
        <w:rPr>
          <w:rFonts w:hint="eastAsia"/>
          <w:sz w:val="24"/>
          <w:szCs w:val="24"/>
          <w:lang w:eastAsia="zh-CN"/>
        </w:rPr>
        <w:t>“</w:t>
      </w:r>
      <w:r>
        <w:rPr>
          <w:sz w:val="24"/>
          <w:szCs w:val="24"/>
        </w:rPr>
        <w:t>审核通过</w:t>
      </w:r>
      <w:r>
        <w:rPr>
          <w:rFonts w:hint="eastAsia"/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eastAsia="zh-CN"/>
        </w:rPr>
        <w:t>审核有误的点击“审核不通过”，退回学生修改后重新提交，</w:t>
      </w:r>
      <w:r>
        <w:rPr>
          <w:sz w:val="24"/>
          <w:szCs w:val="24"/>
        </w:rPr>
        <w:t>院系审核</w:t>
      </w:r>
      <w:r>
        <w:rPr>
          <w:rFonts w:hint="eastAsia"/>
          <w:sz w:val="24"/>
          <w:szCs w:val="24"/>
        </w:rPr>
        <w:t>完成</w:t>
      </w:r>
      <w:r>
        <w:rPr>
          <w:rFonts w:hint="eastAsia"/>
          <w:sz w:val="24"/>
          <w:szCs w:val="24"/>
          <w:lang w:eastAsia="zh-CN"/>
        </w:rPr>
        <w:t>。审核通过后不能再修改，如需修改请联系学校管理员，如图：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bdr w:val="single" w:sz="4" w:space="0"/>
          <w:lang w:val="en-US" w:eastAsia="zh-CN" w:bidi="ar"/>
        </w:rPr>
        <w:drawing>
          <wp:inline distT="0" distB="0" distL="114300" distR="114300">
            <wp:extent cx="4652645" cy="666115"/>
            <wp:effectExtent l="0" t="0" r="10795" b="444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5264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numPr>
          <w:ilvl w:val="0"/>
          <w:numId w:val="0"/>
        </w:numPr>
        <w:tabs>
          <w:tab w:val="left" w:pos="525"/>
        </w:tabs>
        <w:spacing w:line="360" w:lineRule="auto"/>
        <w:ind w:leftChars="200" w:firstLine="6720" w:firstLineChars="2800"/>
        <w:jc w:val="left"/>
        <w:rPr>
          <w:rFonts w:hint="eastAsia"/>
          <w:sz w:val="24"/>
          <w:szCs w:val="24"/>
          <w:lang w:eastAsia="zh-CN"/>
        </w:rPr>
      </w:pPr>
    </w:p>
    <w:p>
      <w:pPr>
        <w:pStyle w:val="14"/>
        <w:numPr>
          <w:ilvl w:val="0"/>
          <w:numId w:val="0"/>
        </w:numPr>
        <w:tabs>
          <w:tab w:val="left" w:pos="525"/>
        </w:tabs>
        <w:spacing w:line="360" w:lineRule="auto"/>
        <w:ind w:leftChars="200" w:firstLine="6720" w:firstLineChars="2800"/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招生就业处</w:t>
      </w:r>
    </w:p>
    <w:p>
      <w:pPr>
        <w:pStyle w:val="14"/>
        <w:numPr>
          <w:ilvl w:val="0"/>
          <w:numId w:val="0"/>
        </w:numPr>
        <w:tabs>
          <w:tab w:val="left" w:pos="525"/>
        </w:tabs>
        <w:spacing w:line="360" w:lineRule="auto"/>
        <w:ind w:firstLine="6720" w:firstLineChars="28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2018年10月29日</w:t>
      </w:r>
    </w:p>
    <w:sectPr>
      <w:footerReference r:id="rId3" w:type="default"/>
      <w:pgSz w:w="11906" w:h="16838"/>
      <w:pgMar w:top="907" w:right="1117" w:bottom="850" w:left="11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7Kn4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Xb/M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Cjsqf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92EEDB"/>
    <w:multiLevelType w:val="singleLevel"/>
    <w:tmpl w:val="EC92EEDB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31A4B4D4"/>
    <w:multiLevelType w:val="singleLevel"/>
    <w:tmpl w:val="31A4B4D4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01"/>
    <w:rsid w:val="000005CC"/>
    <w:rsid w:val="00032909"/>
    <w:rsid w:val="00054D2D"/>
    <w:rsid w:val="00064F63"/>
    <w:rsid w:val="00095E43"/>
    <w:rsid w:val="000C7E21"/>
    <w:rsid w:val="000D08FE"/>
    <w:rsid w:val="000D1EEA"/>
    <w:rsid w:val="000F5F21"/>
    <w:rsid w:val="001359B2"/>
    <w:rsid w:val="00144569"/>
    <w:rsid w:val="001511B5"/>
    <w:rsid w:val="00157E15"/>
    <w:rsid w:val="00194D6D"/>
    <w:rsid w:val="001B5605"/>
    <w:rsid w:val="001E09AF"/>
    <w:rsid w:val="001F3349"/>
    <w:rsid w:val="002419CF"/>
    <w:rsid w:val="002667FE"/>
    <w:rsid w:val="00283F37"/>
    <w:rsid w:val="002B3D40"/>
    <w:rsid w:val="002C07DC"/>
    <w:rsid w:val="002D7CDF"/>
    <w:rsid w:val="0031276E"/>
    <w:rsid w:val="003412A9"/>
    <w:rsid w:val="00347ECE"/>
    <w:rsid w:val="003904A3"/>
    <w:rsid w:val="00390DFE"/>
    <w:rsid w:val="003D636E"/>
    <w:rsid w:val="003E1876"/>
    <w:rsid w:val="003E7663"/>
    <w:rsid w:val="004778B6"/>
    <w:rsid w:val="00540F68"/>
    <w:rsid w:val="0055699E"/>
    <w:rsid w:val="005A26C5"/>
    <w:rsid w:val="005D0A7E"/>
    <w:rsid w:val="005D57B9"/>
    <w:rsid w:val="00604A22"/>
    <w:rsid w:val="0062077C"/>
    <w:rsid w:val="00656A9F"/>
    <w:rsid w:val="006954F2"/>
    <w:rsid w:val="006C2FFC"/>
    <w:rsid w:val="006E11C3"/>
    <w:rsid w:val="0071447C"/>
    <w:rsid w:val="007603D5"/>
    <w:rsid w:val="00776A17"/>
    <w:rsid w:val="00780764"/>
    <w:rsid w:val="007B7CBC"/>
    <w:rsid w:val="007D7ED4"/>
    <w:rsid w:val="007F44E4"/>
    <w:rsid w:val="00800FF1"/>
    <w:rsid w:val="00803A28"/>
    <w:rsid w:val="008047A8"/>
    <w:rsid w:val="00812805"/>
    <w:rsid w:val="00867159"/>
    <w:rsid w:val="00872A13"/>
    <w:rsid w:val="00880F77"/>
    <w:rsid w:val="008934FB"/>
    <w:rsid w:val="008944BD"/>
    <w:rsid w:val="00896AE3"/>
    <w:rsid w:val="008A59FD"/>
    <w:rsid w:val="008F4F9A"/>
    <w:rsid w:val="0091187B"/>
    <w:rsid w:val="00994F0C"/>
    <w:rsid w:val="009B399D"/>
    <w:rsid w:val="00A36C64"/>
    <w:rsid w:val="00A41C16"/>
    <w:rsid w:val="00AC479C"/>
    <w:rsid w:val="00AD05F5"/>
    <w:rsid w:val="00AE0153"/>
    <w:rsid w:val="00B07E08"/>
    <w:rsid w:val="00B35328"/>
    <w:rsid w:val="00B61E2C"/>
    <w:rsid w:val="00B84FA9"/>
    <w:rsid w:val="00BA7AA7"/>
    <w:rsid w:val="00BA7DF7"/>
    <w:rsid w:val="00BC5358"/>
    <w:rsid w:val="00C078A3"/>
    <w:rsid w:val="00C269C5"/>
    <w:rsid w:val="00C44AC5"/>
    <w:rsid w:val="00C52299"/>
    <w:rsid w:val="00C64ECF"/>
    <w:rsid w:val="00C77E2B"/>
    <w:rsid w:val="00CB4C0A"/>
    <w:rsid w:val="00CD7E13"/>
    <w:rsid w:val="00CE7016"/>
    <w:rsid w:val="00D1278C"/>
    <w:rsid w:val="00D30602"/>
    <w:rsid w:val="00D80FA6"/>
    <w:rsid w:val="00D846C7"/>
    <w:rsid w:val="00D9763C"/>
    <w:rsid w:val="00DA71CF"/>
    <w:rsid w:val="00DB53A8"/>
    <w:rsid w:val="00DE459E"/>
    <w:rsid w:val="00DF450D"/>
    <w:rsid w:val="00E13BB8"/>
    <w:rsid w:val="00E32841"/>
    <w:rsid w:val="00E44446"/>
    <w:rsid w:val="00E576B6"/>
    <w:rsid w:val="00E67C84"/>
    <w:rsid w:val="00E72877"/>
    <w:rsid w:val="00E734E4"/>
    <w:rsid w:val="00E86103"/>
    <w:rsid w:val="00EA13F1"/>
    <w:rsid w:val="00EB25C8"/>
    <w:rsid w:val="00ED1CFF"/>
    <w:rsid w:val="00EE3186"/>
    <w:rsid w:val="00EE5001"/>
    <w:rsid w:val="00EE6DDD"/>
    <w:rsid w:val="00F1153D"/>
    <w:rsid w:val="00F122B6"/>
    <w:rsid w:val="00F148C3"/>
    <w:rsid w:val="00F1535F"/>
    <w:rsid w:val="00F15BB4"/>
    <w:rsid w:val="00F201B8"/>
    <w:rsid w:val="00FC30F9"/>
    <w:rsid w:val="00FD32BE"/>
    <w:rsid w:val="00FE7886"/>
    <w:rsid w:val="00FF4860"/>
    <w:rsid w:val="0F4475AA"/>
    <w:rsid w:val="1B4A1904"/>
    <w:rsid w:val="1F13451E"/>
    <w:rsid w:val="1F5B222D"/>
    <w:rsid w:val="222B421C"/>
    <w:rsid w:val="228F333F"/>
    <w:rsid w:val="2C1B3F28"/>
    <w:rsid w:val="2E23386E"/>
    <w:rsid w:val="32FE46F5"/>
    <w:rsid w:val="3A7702DB"/>
    <w:rsid w:val="485E3F10"/>
    <w:rsid w:val="48757158"/>
    <w:rsid w:val="4B536A50"/>
    <w:rsid w:val="507C23CD"/>
    <w:rsid w:val="5C1E51A0"/>
    <w:rsid w:val="5E037615"/>
    <w:rsid w:val="6491252D"/>
    <w:rsid w:val="6A954CF7"/>
    <w:rsid w:val="6B074184"/>
    <w:rsid w:val="6D1C78F1"/>
    <w:rsid w:val="747868BF"/>
    <w:rsid w:val="7EC8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line="578" w:lineRule="auto"/>
      <w:outlineLvl w:val="0"/>
    </w:pPr>
    <w:rPr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line="416" w:lineRule="auto"/>
      <w:outlineLvl w:val="1"/>
    </w:pPr>
    <w:rPr>
      <w:rFonts w:asciiTheme="majorHAnsi" w:hAnsiTheme="majorHAnsi" w:eastAsiaTheme="majorEastAsia" w:cstheme="majorBidi"/>
      <w:b/>
      <w:bCs/>
      <w:sz w:val="28"/>
      <w:szCs w:val="32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6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9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 w:line="375" w:lineRule="atLeast"/>
      <w:jc w:val="left"/>
    </w:pPr>
    <w:rPr>
      <w:rFonts w:ascii="宋体" w:hAnsi="宋体" w:cs="宋体"/>
      <w:kern w:val="0"/>
      <w:szCs w:val="21"/>
    </w:r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1 Char"/>
    <w:basedOn w:val="11"/>
    <w:link w:val="2"/>
    <w:qFormat/>
    <w:uiPriority w:val="9"/>
    <w:rPr>
      <w:b/>
      <w:bCs/>
      <w:kern w:val="44"/>
      <w:sz w:val="30"/>
      <w:szCs w:val="44"/>
    </w:rPr>
  </w:style>
  <w:style w:type="character" w:customStyle="1" w:styleId="16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28"/>
      <w:szCs w:val="32"/>
    </w:rPr>
  </w:style>
  <w:style w:type="character" w:customStyle="1" w:styleId="17">
    <w:name w:val="标题 3 Char"/>
    <w:basedOn w:val="11"/>
    <w:link w:val="4"/>
    <w:qFormat/>
    <w:uiPriority w:val="9"/>
    <w:rPr>
      <w:b/>
      <w:bCs/>
      <w:sz w:val="32"/>
      <w:szCs w:val="32"/>
    </w:rPr>
  </w:style>
  <w:style w:type="paragraph" w:styleId="1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样式1"/>
    <w:basedOn w:val="2"/>
    <w:link w:val="21"/>
    <w:qFormat/>
    <w:uiPriority w:val="0"/>
    <w:rPr>
      <w:szCs w:val="30"/>
    </w:rPr>
  </w:style>
  <w:style w:type="paragraph" w:customStyle="1" w:styleId="20">
    <w:name w:val="样式2"/>
    <w:basedOn w:val="2"/>
    <w:link w:val="23"/>
    <w:qFormat/>
    <w:uiPriority w:val="0"/>
    <w:rPr>
      <w:sz w:val="28"/>
      <w:szCs w:val="28"/>
    </w:rPr>
  </w:style>
  <w:style w:type="character" w:customStyle="1" w:styleId="21">
    <w:name w:val="样式1 Char"/>
    <w:basedOn w:val="15"/>
    <w:link w:val="19"/>
    <w:qFormat/>
    <w:uiPriority w:val="0"/>
    <w:rPr>
      <w:kern w:val="44"/>
      <w:sz w:val="30"/>
      <w:szCs w:val="30"/>
    </w:rPr>
  </w:style>
  <w:style w:type="paragraph" w:customStyle="1" w:styleId="22">
    <w:name w:val="TOC Heading"/>
    <w:basedOn w:val="2"/>
    <w:next w:val="1"/>
    <w:unhideWhenUsed/>
    <w:qFormat/>
    <w:uiPriority w:val="39"/>
    <w:pPr>
      <w:widowControl/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23">
    <w:name w:val="样式2 Char"/>
    <w:basedOn w:val="15"/>
    <w:link w:val="20"/>
    <w:qFormat/>
    <w:uiPriority w:val="0"/>
    <w:rPr>
      <w:kern w:val="44"/>
      <w:sz w:val="28"/>
      <w:szCs w:val="28"/>
    </w:rPr>
  </w:style>
  <w:style w:type="character" w:customStyle="1" w:styleId="24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25">
    <w:name w:val="页脚 Char"/>
    <w:basedOn w:val="11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4" Type="http://schemas.openxmlformats.org/officeDocument/2006/relationships/fontTable" Target="fontTable.xml"/><Relationship Id="rId23" Type="http://schemas.openxmlformats.org/officeDocument/2006/relationships/customXml" Target="../customXml/item2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4F67AB-DD24-436B-B7EB-41ECBB62AA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466</Words>
  <Characters>2657</Characters>
  <Lines>22</Lines>
  <Paragraphs>6</Paragraphs>
  <TotalTime>1</TotalTime>
  <ScaleCrop>false</ScaleCrop>
  <LinksUpToDate>false</LinksUpToDate>
  <CharactersWithSpaces>3117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2018-09-03T07:18:00Z</dcterms:created>
  <dc:creator>admin</dc:creator>
  <cp:lastModifiedBy>莱职段元磊</cp:lastModifiedBy>
  <dcterms:modified xsi:type="dcterms:W3CDTF">2018-10-29T08:53:35Z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